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20"/>
              <w:gridCol w:w="4874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B12F4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 Transfer Option:  UCONN-Stamford/Waterbury Transfer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EA67tr)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B12F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5B12F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5B12F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B12F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B12F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B12F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B12F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B12F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BES* E118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Global Business (Fall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B12F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B12F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Micro-Economics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(with Lab)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(with Lab)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12F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PHL*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(HU 200)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Philosophy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12F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5B12F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5B12F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62 - 63</w:t>
                  </w:r>
                </w:p>
              </w:tc>
            </w:tr>
          </w:tbl>
          <w:p w:rsidR="00000000" w:rsidRDefault="005B12F4">
            <w:pPr>
              <w:pStyle w:val="NormalWeb"/>
              <w:rPr>
                <w:sz w:val="20"/>
                <w:szCs w:val="20"/>
              </w:rPr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lastRenderedPageBreak/>
              <w:t xml:space="preserve">1 </w:t>
            </w:r>
            <w:r>
              <w:rPr>
                <w:sz w:val="20"/>
                <w:szCs w:val="20"/>
              </w:rPr>
              <w:t>MAT* E137 or higher.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Alternate may not be taken as a Business elective.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 xml:space="preserve">The science elective may be met with any lab course (4 </w:t>
            </w:r>
            <w:r>
              <w:rPr>
                <w:sz w:val="20"/>
                <w:szCs w:val="20"/>
              </w:rPr>
              <w:t>credits) in Biology, Chemistry, or Physics.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Business electives should be selected in consultation with a Business advisor. Business electives may be chosen from Accounting, Business, Computer Science, alternate Economics course, and Business Office Techn</w:t>
            </w:r>
            <w:r>
              <w:rPr>
                <w:sz w:val="20"/>
                <w:szCs w:val="20"/>
              </w:rPr>
              <w:t>ology.</w:t>
            </w:r>
          </w:p>
        </w:tc>
      </w:tr>
    </w:tbl>
    <w:p w:rsidR="00000000" w:rsidRDefault="005B12F4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B12F4"/>
    <w:rsid w:val="005B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BF689-60C6-4764-AB31-DE157D89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EA67tr</vt:lpstr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EA67tr</dc:title>
  <dc:subject/>
  <dc:creator>Greene, Susan</dc:creator>
  <cp:keywords/>
  <dc:description/>
  <cp:lastModifiedBy>Greene, Susan</cp:lastModifiedBy>
  <cp:revision>2</cp:revision>
  <dcterms:created xsi:type="dcterms:W3CDTF">2015-08-11T19:45:00Z</dcterms:created>
  <dcterms:modified xsi:type="dcterms:W3CDTF">2015-08-11T19:45:00Z</dcterms:modified>
</cp:coreProperties>
</file>