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19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819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19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38196B">
            <w:pPr>
              <w:pStyle w:val="NormalWeb"/>
            </w:pPr>
            <w:r>
              <w:rPr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Kathy Cercone, PT, PhD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(203) 332-5177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Director, Physical Therapist Assistant Program: </w:t>
            </w:r>
            <w:r>
              <w:rPr>
                <w:sz w:val="20"/>
                <w:szCs w:val="20"/>
              </w:rPr>
              <w:br/>
              <w:t>Cindy Lacouture, PT, MA</w:t>
            </w:r>
            <w:r>
              <w:rPr>
                <w:sz w:val="20"/>
                <w:szCs w:val="20"/>
              </w:rPr>
              <w:br/>
              <w:t>Ekstrom Hall # 630</w:t>
            </w:r>
            <w:r>
              <w:rPr>
                <w:sz w:val="20"/>
                <w:szCs w:val="20"/>
              </w:rPr>
              <w:br/>
              <w:t>Naugatuck Valley Community College</w:t>
            </w:r>
            <w:r>
              <w:rPr>
                <w:sz w:val="20"/>
                <w:szCs w:val="20"/>
              </w:rPr>
              <w:br/>
              <w:t>750 Chase Parkway</w:t>
            </w:r>
            <w:r>
              <w:rPr>
                <w:sz w:val="20"/>
                <w:szCs w:val="20"/>
              </w:rPr>
              <w:br/>
              <w:t>Waterbury, CT 06708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(203) 596-2168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clacouture@nvcc.commnet.edu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acceptable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COM*101, COM*173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38196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96B"/>
    <w:rsid w:val="003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DA458-D6E2-4FF9-A847-D2569602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couture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EA79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EA79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