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257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Psychology Transfer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EB45psy)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7257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7257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257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lastRenderedPageBreak/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 xml:space="preserve">Sophomore </w:t>
                  </w: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7257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7257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62 - 64</w:t>
                  </w:r>
                </w:p>
              </w:tc>
            </w:tr>
          </w:tbl>
          <w:p w:rsidR="00000000" w:rsidRDefault="00272571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Foreign Language Elective: Two semesters of the same language.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The science elective has to be a full year of a laboratory science.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All psychology electives should be based on student’s career objectives. It is recommended that selection of psychology electives be discussed with the program advisor, psychology facult</w:t>
            </w:r>
            <w:r>
              <w:rPr>
                <w:sz w:val="20"/>
                <w:szCs w:val="20"/>
              </w:rPr>
              <w:t>y, or academic advisor prior to selection.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272571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2571"/>
    <w:rsid w:val="002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10D69-2350-416E-9F4C-02AE292C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EB45psy</vt:lpstr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EB45psy</dc:title>
  <dc:subject/>
  <dc:creator>Greene, Susan</dc:creator>
  <cp:keywords/>
  <dc:description/>
  <cp:lastModifiedBy>Greene, Susan</cp:lastModifiedBy>
  <cp:revision>2</cp:revision>
  <dcterms:created xsi:type="dcterms:W3CDTF">2015-08-11T19:52:00Z</dcterms:created>
  <dcterms:modified xsi:type="dcterms:W3CDTF">2015-08-11T19:52:00Z</dcterms:modified>
</cp:coreProperties>
</file>