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495"/>
              <w:gridCol w:w="4899"/>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46A15">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2012-2013</w:t>
                  </w:r>
                  <w:r>
                    <w:br/>
                  </w:r>
                  <w:r>
                    <w:rPr>
                      <w:rStyle w:val="Strong"/>
                      <w:rFonts w:ascii="Arial" w:hAnsi="Arial" w:cs="Arial"/>
                      <w:color w:val="000000"/>
                      <w:sz w:val="20"/>
                      <w:szCs w:val="20"/>
                    </w:rPr>
                    <w:t>Nursing:  Parent Program</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EB30n)</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746A15">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746A15">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746A15">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746A15">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746A15">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746A15">
                  <w:pPr>
                    <w:rPr>
                      <w:rFonts w:eastAsia="Times New Roman"/>
                    </w:rPr>
                  </w:pPr>
                  <w:r>
                    <w:rPr>
                      <w:rFonts w:ascii="Arial" w:eastAsia="Times New Roman" w:hAnsi="Arial" w:cs="Arial"/>
                      <w:sz w:val="20"/>
                      <w:szCs w:val="20"/>
                    </w:rPr>
                    <w:t>Advisor</w:t>
                  </w:r>
                </w:p>
              </w:tc>
            </w:tr>
          </w:tbl>
          <w:p w:rsidR="00000000" w:rsidRDefault="00746A15">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746A15">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746A15">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746A15">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746A15">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746A15">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746A15">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746A15">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746A15">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746A15">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46A15">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46A15">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46A15">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46A15">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46A15">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746A15">
                  <w:pPr>
                    <w:jc w:val="right"/>
                    <w:rPr>
                      <w:rFonts w:eastAsia="Times New Roman"/>
                    </w:rPr>
                  </w:pPr>
                  <w:r>
                    <w:rPr>
                      <w:rFonts w:ascii="Arial" w:eastAsia="Times New Roman" w:hAnsi="Arial" w:cs="Arial"/>
                      <w:sz w:val="20"/>
                      <w:szCs w:val="20"/>
                    </w:rPr>
                    <w:t>Credits</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746A15">
                  <w:pPr>
                    <w:jc w:val="center"/>
                    <w:rPr>
                      <w:rFonts w:eastAsia="Times New Roman"/>
                    </w:rPr>
                  </w:pPr>
                  <w:r>
                    <w:rPr>
                      <w:rStyle w:val="Strong"/>
                      <w:rFonts w:eastAsia="Times New Roman"/>
                      <w:i/>
                      <w:iCs/>
                    </w:rPr>
                    <w:t>Courses to be taken at HCC</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746A15">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746A15">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746A1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Style w:val="Strong"/>
                      <w:rFonts w:ascii="Arial" w:eastAsia="Times New Roman" w:hAnsi="Arial" w:cs="Arial"/>
                      <w:sz w:val="20"/>
                      <w:szCs w:val="20"/>
                    </w:rPr>
                    <w:t>PSY* E111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Fonts w:ascii="Arial" w:eastAsia="Times New Roman" w:hAnsi="Arial" w:cs="Arial"/>
                      <w:sz w:val="20"/>
                      <w:szCs w:val="20"/>
                    </w:rPr>
                    <w:t xml:space="preserve">General Psychology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Style w:val="Strong"/>
                      <w:rFonts w:ascii="Arial" w:eastAsia="Times New Roman" w:hAnsi="Arial" w:cs="Arial"/>
                      <w:sz w:val="20"/>
                      <w:szCs w:val="20"/>
                    </w:rPr>
                    <w:t>PSY* E202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(PY 205)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Fonts w:ascii="Arial" w:eastAsia="Times New Roman" w:hAnsi="Arial" w:cs="Arial"/>
                      <w:sz w:val="20"/>
                      <w:szCs w:val="20"/>
                    </w:rPr>
                    <w:t xml:space="preserve">Child Psychology &amp; Development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Style w:val="Strong"/>
                      <w:rFonts w:ascii="Arial" w:eastAsia="Times New Roman" w:hAnsi="Arial" w:cs="Arial"/>
                      <w:sz w:val="20"/>
                      <w:szCs w:val="20"/>
                    </w:rPr>
                    <w:t>SOC*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(SO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Fonts w:ascii="Arial" w:eastAsia="Times New Roman" w:hAnsi="Arial" w:cs="Arial"/>
                      <w:sz w:val="20"/>
                      <w:szCs w:val="20"/>
                    </w:rPr>
                    <w:t xml:space="preserve">Principles of Sociology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Style w:val="Strong"/>
                      <w:rFonts w:ascii="Arial" w:eastAsia="Times New Roman" w:hAnsi="Arial" w:cs="Arial"/>
                      <w:sz w:val="20"/>
                      <w:szCs w:val="20"/>
                    </w:rPr>
                    <w:t>COM* E173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(CM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Fonts w:ascii="Arial" w:eastAsia="Times New Roman" w:hAnsi="Arial" w:cs="Arial"/>
                      <w:sz w:val="20"/>
                      <w:szCs w:val="20"/>
                    </w:rPr>
                    <w:t xml:space="preserve">Public Speaking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Style w:val="Strong"/>
                      <w:rFonts w:ascii="Arial" w:eastAsia="Times New Roman" w:hAnsi="Arial" w:cs="Arial"/>
                      <w:sz w:val="20"/>
                      <w:szCs w:val="20"/>
                    </w:rPr>
                    <w:t>Humanities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Style w:val="Strong"/>
                      <w:rFonts w:ascii="Arial" w:eastAsia="Times New Roman" w:hAnsi="Arial" w:cs="Arial"/>
                      <w:sz w:val="20"/>
                      <w:szCs w:val="20"/>
                    </w:rPr>
                    <w:t>BIO* E211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Fonts w:ascii="Arial" w:eastAsia="Times New Roman" w:hAnsi="Arial" w:cs="Arial"/>
                      <w:sz w:val="20"/>
                      <w:szCs w:val="20"/>
                    </w:rPr>
                    <w:t xml:space="preserve">Anatomy &amp; Physiology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Style w:val="Strong"/>
                      <w:rFonts w:ascii="Arial" w:eastAsia="Times New Roman" w:hAnsi="Arial" w:cs="Arial"/>
                      <w:sz w:val="20"/>
                      <w:szCs w:val="20"/>
                    </w:rPr>
                    <w:t>BIO* E212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213)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Fonts w:ascii="Arial" w:eastAsia="Times New Roman" w:hAnsi="Arial" w:cs="Arial"/>
                      <w:sz w:val="20"/>
                      <w:szCs w:val="20"/>
                    </w:rPr>
                    <w:t xml:space="preserve">Anatomy &amp; Physiology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Style w:val="Strong"/>
                      <w:rFonts w:ascii="Arial" w:eastAsia="Times New Roman" w:hAnsi="Arial" w:cs="Arial"/>
                      <w:sz w:val="20"/>
                      <w:szCs w:val="20"/>
                    </w:rPr>
                    <w:t>BIO* E235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(BI 203)</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Fonts w:ascii="Arial" w:eastAsia="Times New Roman" w:hAnsi="Arial" w:cs="Arial"/>
                      <w:sz w:val="20"/>
                      <w:szCs w:val="20"/>
                    </w:rPr>
                    <w:t xml:space="preserve">Microbiology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jc w:val="right"/>
                    <w:rPr>
                      <w:rFonts w:eastAsia="Times New Roman"/>
                    </w:rPr>
                  </w:pPr>
                  <w:r>
                    <w:rPr>
                      <w:rFonts w:ascii="Arial" w:eastAsia="Times New Roman" w:hAnsi="Arial" w:cs="Arial"/>
                      <w:sz w:val="20"/>
                      <w:szCs w:val="20"/>
                    </w:rPr>
                    <w:t xml:space="preserve">4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746A15">
                  <w:pPr>
                    <w:jc w:val="center"/>
                    <w:rPr>
                      <w:rFonts w:eastAsia="Times New Roman"/>
                    </w:rPr>
                  </w:pPr>
                  <w:r>
                    <w:rPr>
                      <w:rStyle w:val="Strong"/>
                      <w:rFonts w:eastAsia="Times New Roman"/>
                      <w:i/>
                      <w:iCs/>
                    </w:rPr>
                    <w:t>Nursing specialty courses to be taken at the Bridgeport Hospital School of Nursing</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746A15">
                  <w:pPr>
                    <w:rPr>
                      <w:rFonts w:eastAsia="Times New Roman"/>
                    </w:rPr>
                  </w:pPr>
                  <w:r>
                    <w:rPr>
                      <w:rStyle w:val="Strong"/>
                      <w:rFonts w:ascii="Arial" w:eastAsia="Times New Roman" w:hAnsi="Arial" w:cs="Arial"/>
                      <w:sz w:val="20"/>
                      <w:szCs w:val="20"/>
                    </w:rPr>
                    <w:t>Level 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746A15">
                  <w:pPr>
                    <w:rPr>
                      <w:rFonts w:eastAsia="Times New Roman"/>
                    </w:rPr>
                  </w:pPr>
                  <w:r>
                    <w:rPr>
                      <w:rFonts w:ascii="Arial" w:eastAsia="Times New Roman" w:hAnsi="Arial" w:cs="Arial"/>
                      <w:sz w:val="20"/>
                      <w:szCs w:val="20"/>
                    </w:rPr>
                    <w:t xml:space="preserve">Nursing I **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746A15">
                  <w:pPr>
                    <w:jc w:val="right"/>
                    <w:rPr>
                      <w:rFonts w:eastAsia="Times New Roman"/>
                    </w:rPr>
                  </w:pPr>
                  <w:r>
                    <w:rPr>
                      <w:rFonts w:ascii="Arial" w:eastAsia="Times New Roman" w:hAnsi="Arial" w:cs="Arial"/>
                      <w:sz w:val="20"/>
                      <w:szCs w:val="20"/>
                    </w:rPr>
                    <w:t xml:space="preserve">6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Style w:val="Strong"/>
                      <w:rFonts w:ascii="Arial" w:eastAsia="Times New Roman" w:hAnsi="Arial" w:cs="Arial"/>
                      <w:sz w:val="20"/>
                      <w:szCs w:val="20"/>
                    </w:rPr>
                    <w:t>Level 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Fonts w:ascii="Arial" w:eastAsia="Times New Roman" w:hAnsi="Arial" w:cs="Arial"/>
                      <w:sz w:val="20"/>
                      <w:szCs w:val="20"/>
                    </w:rPr>
                    <w:t xml:space="preserve">Nursing II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jc w:val="right"/>
                    <w:rPr>
                      <w:rFonts w:eastAsia="Times New Roman"/>
                    </w:rPr>
                  </w:pPr>
                  <w:r>
                    <w:rPr>
                      <w:rFonts w:ascii="Arial" w:eastAsia="Times New Roman" w:hAnsi="Arial" w:cs="Arial"/>
                      <w:sz w:val="20"/>
                      <w:szCs w:val="20"/>
                    </w:rPr>
                    <w:t xml:space="preserve">8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746A15">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Style w:val="Strong"/>
                      <w:rFonts w:ascii="Arial" w:eastAsia="Times New Roman" w:hAnsi="Arial" w:cs="Arial"/>
                      <w:sz w:val="20"/>
                      <w:szCs w:val="20"/>
                    </w:rPr>
                    <w:t>Level III</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rPr>
                      <w:rFonts w:eastAsia="Times New Roman"/>
                    </w:rPr>
                  </w:pPr>
                  <w:r>
                    <w:rPr>
                      <w:rFonts w:ascii="Arial" w:eastAsia="Times New Roman" w:hAnsi="Arial" w:cs="Arial"/>
                      <w:sz w:val="20"/>
                      <w:szCs w:val="20"/>
                    </w:rPr>
                    <w:t xml:space="preserve">Nursing III, IV, and V **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746A15">
                  <w:pPr>
                    <w:jc w:val="right"/>
                    <w:rPr>
                      <w:rFonts w:eastAsia="Times New Roman"/>
                    </w:rPr>
                  </w:pPr>
                  <w:r>
                    <w:rPr>
                      <w:rFonts w:ascii="Arial" w:eastAsia="Times New Roman" w:hAnsi="Arial" w:cs="Arial"/>
                      <w:sz w:val="20"/>
                      <w:szCs w:val="20"/>
                    </w:rPr>
                    <w:t xml:space="preserve">19 </w:t>
                  </w:r>
                </w:p>
              </w:tc>
            </w:tr>
            <w:tr w:rsidR="00000000">
              <w:tc>
                <w:tcPr>
                  <w:tcW w:w="0" w:type="auto"/>
                  <w:gridSpan w:val="5"/>
                  <w:shd w:val="clear" w:color="auto" w:fill="EEEEEE"/>
                  <w:vAlign w:val="center"/>
                  <w:hideMark/>
                </w:tcPr>
                <w:p w:rsidR="00000000" w:rsidRDefault="00746A15">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746A15">
                  <w:pPr>
                    <w:jc w:val="right"/>
                    <w:rPr>
                      <w:rFonts w:eastAsia="Times New Roman"/>
                    </w:rPr>
                  </w:pPr>
                  <w:r>
                    <w:rPr>
                      <w:rFonts w:eastAsia="Times New Roman"/>
                    </w:rPr>
                    <w:t>66</w:t>
                  </w:r>
                </w:p>
              </w:tc>
            </w:tr>
          </w:tbl>
          <w:p w:rsidR="00000000" w:rsidRDefault="00746A15">
            <w:pPr>
              <w:pStyle w:val="NormalWeb"/>
            </w:pPr>
            <w:r>
              <w:rPr>
                <w:rStyle w:val="Strong"/>
                <w:sz w:val="20"/>
                <w:szCs w:val="20"/>
              </w:rPr>
              <w:t xml:space="preserve">Note: </w:t>
            </w:r>
            <w:r>
              <w:rPr>
                <w:sz w:val="20"/>
                <w:szCs w:val="20"/>
              </w:rPr>
              <w:t>Students should initially and frequently consult with the Coordinator of the Nursing Program at HCC in order to assure proper sequencing and progression through the college core courses before applying to BHSN.</w:t>
            </w:r>
            <w:r>
              <w:br/>
            </w:r>
            <w:r>
              <w:br/>
            </w:r>
            <w:r>
              <w:rPr>
                <w:rStyle w:val="Strong"/>
                <w:color w:val="990000"/>
                <w:sz w:val="20"/>
                <w:szCs w:val="20"/>
                <w:vertAlign w:val="superscript"/>
              </w:rPr>
              <w:t xml:space="preserve">1 </w:t>
            </w:r>
            <w:r>
              <w:rPr>
                <w:sz w:val="20"/>
                <w:szCs w:val="20"/>
              </w:rPr>
              <w:t>See Coordinator for appropriate choices</w:t>
            </w:r>
            <w:r>
              <w:rPr>
                <w:sz w:val="20"/>
                <w:szCs w:val="20"/>
              </w:rPr>
              <w:t>.</w:t>
            </w:r>
            <w:r>
              <w:rPr>
                <w:rStyle w:val="Strong"/>
                <w:color w:val="990000"/>
                <w:sz w:val="20"/>
                <w:szCs w:val="20"/>
                <w:vertAlign w:val="superscript"/>
              </w:rPr>
              <w:t xml:space="preserve">2 </w:t>
            </w:r>
            <w:r>
              <w:rPr>
                <w:sz w:val="20"/>
                <w:szCs w:val="20"/>
              </w:rPr>
              <w:t>Specific math and science prerequisites apply. Please see program coordinator</w:t>
            </w:r>
            <w:r>
              <w:rPr>
                <w:sz w:val="20"/>
                <w:szCs w:val="20"/>
              </w:rPr>
              <w:t>.</w:t>
            </w:r>
            <w:r>
              <w:rPr>
                <w:rStyle w:val="Strong"/>
                <w:color w:val="990000"/>
                <w:sz w:val="20"/>
                <w:szCs w:val="20"/>
                <w:vertAlign w:val="superscript"/>
              </w:rPr>
              <w:t xml:space="preserve">3 </w:t>
            </w:r>
            <w:r>
              <w:rPr>
                <w:sz w:val="20"/>
                <w:szCs w:val="20"/>
              </w:rPr>
              <w:t>**The credit award for the hospital diploma program is based on an assessment conducted by the New York State Board of Regents' National Program on Noncollegiate Sponsored Inst</w:t>
            </w:r>
            <w:r>
              <w:rPr>
                <w:sz w:val="20"/>
                <w:szCs w:val="20"/>
              </w:rPr>
              <w:t>ruction</w:t>
            </w:r>
            <w:r>
              <w:rPr>
                <w:sz w:val="20"/>
                <w:szCs w:val="20"/>
              </w:rPr>
              <w:t>.</w:t>
            </w:r>
            <w:r>
              <w:rPr>
                <w:rStyle w:val="Strong"/>
                <w:sz w:val="20"/>
                <w:szCs w:val="20"/>
              </w:rPr>
              <w:t xml:space="preserve">Note: </w:t>
            </w:r>
            <w:r>
              <w:rPr>
                <w:sz w:val="20"/>
                <w:szCs w:val="20"/>
              </w:rPr>
              <w:t>A minimum of 15 credits must be taken in 200-level courses</w:t>
            </w:r>
            <w:r>
              <w:rPr>
                <w:sz w:val="20"/>
                <w:szCs w:val="20"/>
              </w:rPr>
              <w:t>.</w:t>
            </w:r>
            <w:r>
              <w:rPr>
                <w:rStyle w:val="Strong"/>
                <w:sz w:val="20"/>
                <w:szCs w:val="20"/>
              </w:rPr>
              <w:t xml:space="preserve">Note: </w:t>
            </w:r>
            <w:r>
              <w:rPr>
                <w:sz w:val="20"/>
                <w:szCs w:val="20"/>
              </w:rPr>
              <w:t>For degree completion the student must complete the Computer Literacy Requirement</w:t>
            </w:r>
            <w:r>
              <w:rPr>
                <w:sz w:val="20"/>
                <w:szCs w:val="20"/>
              </w:rPr>
              <w:t>.</w:t>
            </w:r>
            <w:r>
              <w:t xml:space="preserve"> </w:t>
            </w:r>
          </w:p>
        </w:tc>
      </w:tr>
    </w:tbl>
    <w:p w:rsidR="00000000" w:rsidRDefault="00746A15">
      <w:pPr>
        <w:pStyle w:val="copyrighttext"/>
        <w:jc w:val="center"/>
      </w:pPr>
      <w:r>
        <w:t>© Housatonic Community College. All Rights Reserved. 900 Lafayette Blvd., Bridgeport, CT 066</w:t>
      </w:r>
      <w:r>
        <w:t>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46A15"/>
    <w:rsid w:val="0074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087683-4300-43A5-9F6B-9B291EF5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EB30n</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EB30n</dc:title>
  <dc:subject/>
  <dc:creator>Greene, Susan</dc:creator>
  <cp:keywords/>
  <dc:description/>
  <cp:lastModifiedBy>Greene, Susan</cp:lastModifiedBy>
  <cp:revision>2</cp:revision>
  <dcterms:created xsi:type="dcterms:W3CDTF">2015-08-13T15:03:00Z</dcterms:created>
  <dcterms:modified xsi:type="dcterms:W3CDTF">2015-08-13T15:03:00Z</dcterms:modified>
</cp:coreProperties>
</file>