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2014-2015</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E76C8">
                  <w:pPr>
                    <w:rPr>
                      <w:rFonts w:eastAsia="Times New Roman"/>
                    </w:rPr>
                  </w:pPr>
                  <w:r>
                    <w:rPr>
                      <w:rFonts w:ascii="Arial" w:eastAsia="Times New Roman" w:hAnsi="Arial" w:cs="Arial"/>
                      <w:sz w:val="20"/>
                      <w:szCs w:val="20"/>
                    </w:rPr>
                    <w:t>Advisor</w:t>
                  </w:r>
                </w:p>
              </w:tc>
            </w:tr>
          </w:tbl>
          <w:p w:rsidR="00000000" w:rsidRDefault="00AE76C8">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MAT* E095I</w:t>
                  </w:r>
                  <w:r>
                    <w:rPr>
                      <w:rFonts w:eastAsia="Times New Roman"/>
                    </w:rPr>
                    <w:t xml:space="preserve"> </w:t>
                  </w:r>
                  <w:r>
                    <w:rPr>
                      <w:rStyle w:val="Emphasis"/>
                      <w:rFonts w:ascii="Arial" w:eastAsia="Times New Roman" w:hAnsi="Arial" w:cs="Arial"/>
                      <w:sz w:val="20"/>
                      <w:szCs w:val="20"/>
                    </w:rPr>
                    <w:t>___</w:t>
                  </w:r>
                </w:p>
              </w:tc>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ENG* E092I</w:t>
                  </w:r>
                  <w:r>
                    <w:rPr>
                      <w:rStyle w:val="Emphasis"/>
                      <w:rFonts w:ascii="Arial" w:eastAsia="Times New Roman" w:hAnsi="Arial" w:cs="Arial"/>
                      <w:sz w:val="20"/>
                      <w:szCs w:val="20"/>
                    </w:rPr>
                    <w:t xml:space="preserve">_____ </w:t>
                  </w:r>
                </w:p>
              </w:tc>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ENG* E094I</w:t>
                  </w:r>
                </w:p>
              </w:tc>
              <w:tc>
                <w:tcPr>
                  <w:tcW w:w="0" w:type="auto"/>
                  <w:vAlign w:val="center"/>
                  <w:hideMark/>
                </w:tcPr>
                <w:p w:rsidR="00000000" w:rsidRDefault="00AE76C8">
                  <w:pPr>
                    <w:rPr>
                      <w:rFonts w:eastAsia="Times New Roman"/>
                    </w:rPr>
                  </w:pPr>
                  <w:r>
                    <w:rPr>
                      <w:rStyle w:val="Strong"/>
                      <w:rFonts w:ascii="Arial" w:eastAsia="Times New Roman" w:hAnsi="Arial" w:cs="Arial"/>
                      <w:sz w:val="20"/>
                      <w:szCs w:val="20"/>
                    </w:rPr>
                    <w:t>DS E099</w:t>
                  </w:r>
                  <w:r>
                    <w:rPr>
                      <w:rStyle w:val="Emphasis"/>
                      <w:rFonts w:ascii="Arial" w:eastAsia="Times New Roman" w:hAnsi="Arial" w:cs="Arial"/>
                      <w:sz w:val="20"/>
                      <w:szCs w:val="20"/>
                    </w:rPr>
                    <w:t xml:space="preserve">_____ </w:t>
                  </w:r>
                </w:p>
              </w:tc>
            </w:tr>
            <w:tr w:rsidR="00000000">
              <w:trPr>
                <w:tblCellSpacing w:w="15" w:type="dxa"/>
                <w:jc w:val="center"/>
              </w:trPr>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MAT* E095</w:t>
                  </w:r>
                  <w:r>
                    <w:rPr>
                      <w:rStyle w:val="Emphasis"/>
                      <w:rFonts w:ascii="Arial" w:eastAsia="Times New Roman" w:hAnsi="Arial" w:cs="Arial"/>
                      <w:sz w:val="20"/>
                      <w:szCs w:val="20"/>
                    </w:rPr>
                    <w:t>__</w:t>
                  </w:r>
                </w:p>
              </w:tc>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 xml:space="preserve">ENG* 092 </w:t>
                  </w:r>
                  <w:r>
                    <w:rPr>
                      <w:rStyle w:val="Emphasis"/>
                      <w:rFonts w:ascii="Arial" w:eastAsia="Times New Roman" w:hAnsi="Arial" w:cs="Arial"/>
                      <w:sz w:val="20"/>
                      <w:szCs w:val="20"/>
                    </w:rPr>
                    <w:t xml:space="preserve">_____ </w:t>
                  </w:r>
                  <w:r>
                    <w:rPr>
                      <w:rFonts w:ascii="Arial" w:eastAsia="Times New Roman" w:hAnsi="Arial" w:cs="Arial"/>
                      <w:i/>
                      <w:iCs/>
                      <w:sz w:val="20"/>
                      <w:szCs w:val="20"/>
                    </w:rPr>
                    <w:br/>
                  </w:r>
                  <w:r>
                    <w:rPr>
                      <w:rStyle w:val="Emphasis"/>
                      <w:rFonts w:ascii="Arial" w:eastAsia="Times New Roman" w:hAnsi="Arial" w:cs="Arial"/>
                      <w:sz w:val="15"/>
                      <w:szCs w:val="15"/>
                    </w:rPr>
                    <w:t>(ENG* 073)</w:t>
                  </w:r>
                </w:p>
              </w:tc>
              <w:tc>
                <w:tcPr>
                  <w:tcW w:w="1250" w:type="pct"/>
                  <w:vAlign w:val="center"/>
                  <w:hideMark/>
                </w:tcPr>
                <w:p w:rsidR="00000000" w:rsidRDefault="00AE76C8">
                  <w:pPr>
                    <w:rPr>
                      <w:rFonts w:eastAsia="Times New Roman"/>
                    </w:rPr>
                  </w:pPr>
                  <w:r>
                    <w:rPr>
                      <w:rStyle w:val="Strong"/>
                      <w:rFonts w:ascii="Arial" w:eastAsia="Times New Roman" w:hAnsi="Arial" w:cs="Arial"/>
                      <w:sz w:val="20"/>
                      <w:szCs w:val="20"/>
                    </w:rPr>
                    <w:t>ENG* E094</w:t>
                  </w:r>
                  <w:r>
                    <w:rPr>
                      <w:rStyle w:val="Emphasis"/>
                      <w:rFonts w:ascii="Arial" w:eastAsia="Times New Roman" w:hAnsi="Arial" w:cs="Arial"/>
                      <w:sz w:val="20"/>
                      <w:szCs w:val="20"/>
                    </w:rPr>
                    <w:t xml:space="preserve">_____ </w:t>
                  </w:r>
                  <w:r>
                    <w:rPr>
                      <w:rFonts w:ascii="Arial" w:eastAsia="Times New Roman" w:hAnsi="Arial" w:cs="Arial"/>
                      <w:i/>
                      <w:iCs/>
                      <w:sz w:val="20"/>
                      <w:szCs w:val="20"/>
                    </w:rPr>
                    <w:br/>
                  </w:r>
                  <w:r>
                    <w:rPr>
                      <w:rStyle w:val="Emphasis"/>
                      <w:rFonts w:ascii="Arial" w:eastAsia="Times New Roman" w:hAnsi="Arial" w:cs="Arial"/>
                      <w:sz w:val="15"/>
                      <w:szCs w:val="15"/>
                    </w:rPr>
                    <w:t>(ENG* E093)</w:t>
                  </w:r>
                  <w:r>
                    <w:rPr>
                      <w:rStyle w:val="Emphasis"/>
                      <w:rFonts w:ascii="Arial" w:eastAsia="Times New Roman" w:hAnsi="Arial" w:cs="Arial"/>
                      <w:sz w:val="20"/>
                      <w:szCs w:val="20"/>
                    </w:rPr>
                    <w:t xml:space="preserve"> </w:t>
                  </w:r>
                </w:p>
              </w:tc>
              <w:tc>
                <w:tcPr>
                  <w:tcW w:w="1250" w:type="pct"/>
                  <w:vAlign w:val="center"/>
                  <w:hideMark/>
                </w:tcPr>
                <w:p w:rsidR="00000000" w:rsidRDefault="00AE76C8">
                  <w:pPr>
                    <w:rPr>
                      <w:rFonts w:eastAsia="Times New Roman"/>
                    </w:rPr>
                  </w:pPr>
                  <w:r>
                    <w:rPr>
                      <w:rFonts w:eastAsia="Times New Roman"/>
                    </w:rPr>
                    <w:t> </w:t>
                  </w:r>
                </w:p>
              </w:tc>
            </w:tr>
          </w:tbl>
          <w:p w:rsidR="00000000" w:rsidRDefault="00AE76C8">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E76C8">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Programming</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4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CSC Directed 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Major Specific</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Major Specific</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E76C8">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E76C8">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AE76C8">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AE76C8">
                  <w:pPr>
                    <w:jc w:val="right"/>
                    <w:rPr>
                      <w:rFonts w:eastAsia="Times New Roman"/>
                    </w:rPr>
                  </w:pPr>
                  <w:r>
                    <w:rPr>
                      <w:rFonts w:eastAsia="Times New Roman"/>
                    </w:rPr>
                    <w:t>64</w:t>
                  </w:r>
                </w:p>
              </w:tc>
            </w:tr>
          </w:tbl>
          <w:p w:rsidR="00000000" w:rsidRDefault="00AE76C8">
            <w:pPr>
              <w:pStyle w:val="NormalWeb"/>
              <w:rPr>
                <w:sz w:val="20"/>
                <w:szCs w:val="20"/>
              </w:rPr>
            </w:pPr>
            <w:r>
              <w:rPr>
                <w:rStyle w:val="Strong"/>
                <w:sz w:val="20"/>
                <w:szCs w:val="20"/>
              </w:rPr>
              <w:t xml:space="preserve">Note: </w:t>
            </w:r>
            <w:r>
              <w:rPr>
                <w:sz w:val="20"/>
                <w:szCs w:val="20"/>
              </w:rPr>
              <w:t>All courses may not be offered at HCC.</w:t>
            </w:r>
            <w:r>
              <w:br/>
            </w:r>
            <w:r>
              <w:rPr>
                <w:rStyle w:val="Strong"/>
                <w:sz w:val="20"/>
                <w:szCs w:val="20"/>
              </w:rPr>
              <w:t xml:space="preserve">Note: </w:t>
            </w:r>
            <w:r>
              <w:rPr>
                <w:sz w:val="20"/>
                <w:szCs w:val="20"/>
              </w:rPr>
              <w:t>For students interested in Chemical Engineering, Computer Science and Engineering, or Electrical Engineering, additional technical coursework is needed prior to the junior year in the Uconn curriculum. This coursework may be completed at one of the regiona</w:t>
            </w:r>
            <w:r>
              <w:rPr>
                <w:sz w:val="20"/>
                <w:szCs w:val="20"/>
              </w:rPr>
              <w:t>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For students pursuing a Mechanical Engineering degree at Fairfield University the following courses mu</w:t>
            </w:r>
            <w:r>
              <w:rPr>
                <w:sz w:val="20"/>
                <w:szCs w:val="20"/>
              </w:rPr>
              <w:t>st be taken as electives: ART* E101, ECN* E102, HIS* E101, PHL* E151</w:t>
            </w:r>
            <w:r>
              <w:rPr>
                <w:sz w:val="20"/>
                <w:szCs w:val="20"/>
              </w:rPr>
              <w:t>.</w:t>
            </w:r>
            <w:r>
              <w:rPr>
                <w:rStyle w:val="Strong"/>
                <w:color w:val="990000"/>
                <w:sz w:val="20"/>
                <w:szCs w:val="20"/>
                <w:vertAlign w:val="superscript"/>
              </w:rPr>
              <w:t xml:space="preserve">2 </w:t>
            </w:r>
            <w:r>
              <w:rPr>
                <w:sz w:val="20"/>
                <w:szCs w:val="20"/>
              </w:rPr>
              <w:t>This course is offered in the SUMMER SESSION ONLY at HCC. It may also be taken at another Community College</w:t>
            </w:r>
            <w:r>
              <w:rPr>
                <w:sz w:val="20"/>
                <w:szCs w:val="20"/>
              </w:rPr>
              <w:t>.</w:t>
            </w:r>
            <w:r>
              <w:rPr>
                <w:rStyle w:val="Strong"/>
                <w:color w:val="990000"/>
                <w:sz w:val="20"/>
                <w:szCs w:val="20"/>
                <w:vertAlign w:val="superscript"/>
              </w:rPr>
              <w:t xml:space="preserve">3 </w:t>
            </w:r>
            <w:r>
              <w:rPr>
                <w:sz w:val="20"/>
                <w:szCs w:val="20"/>
              </w:rPr>
              <w:t xml:space="preserve">These Major Specific courses: </w:t>
            </w:r>
            <w:r>
              <w:rPr>
                <w:sz w:val="20"/>
                <w:szCs w:val="20"/>
              </w:rPr>
              <w:br/>
              <w:t>EGR* 214, EGR* 221, EET 252 (Electrical/Comp</w:t>
            </w:r>
            <w:r>
              <w:rPr>
                <w:sz w:val="20"/>
                <w:szCs w:val="20"/>
              </w:rPr>
              <w:t xml:space="preserve">uter or Aerospace Engineering students) </w:t>
            </w:r>
            <w:r>
              <w:rPr>
                <w:sz w:val="20"/>
                <w:szCs w:val="20"/>
              </w:rPr>
              <w:br/>
              <w:t>CHE*211, EGR* 214, CHE*212 (Chemical Engineering students)</w:t>
            </w:r>
            <w:r>
              <w:rPr>
                <w:sz w:val="20"/>
                <w:szCs w:val="20"/>
              </w:rPr>
              <w:br/>
              <w:t xml:space="preserve">EGR* 214, MFG*102, any single CAD course (Mechanical or Civil Engineering or Engineering students) any BME* course </w:t>
            </w:r>
            <w:r>
              <w:rPr>
                <w:sz w:val="20"/>
                <w:szCs w:val="20"/>
              </w:rPr>
              <w:lastRenderedPageBreak/>
              <w:t>(Biomedical Engineering students)</w:t>
            </w:r>
            <w:r>
              <w:rPr>
                <w:sz w:val="20"/>
                <w:szCs w:val="20"/>
              </w:rPr>
              <w:t>.</w:t>
            </w:r>
            <w:r>
              <w:rPr>
                <w:rStyle w:val="Strong"/>
                <w:color w:val="990000"/>
                <w:sz w:val="20"/>
                <w:szCs w:val="20"/>
                <w:vertAlign w:val="superscript"/>
              </w:rPr>
              <w:t xml:space="preserve">4 </w:t>
            </w:r>
            <w:r>
              <w:rPr>
                <w:sz w:val="20"/>
                <w:szCs w:val="20"/>
              </w:rPr>
              <w:t xml:space="preserve">This </w:t>
            </w:r>
            <w:r>
              <w:rPr>
                <w:sz w:val="20"/>
                <w:szCs w:val="20"/>
              </w:rPr>
              <w:t>course must be approved the Math/Science Department Chair or by the student’s Advisor</w:t>
            </w:r>
            <w:r>
              <w:rPr>
                <w:sz w:val="20"/>
                <w:szCs w:val="20"/>
              </w:rPr>
              <w:t>.</w:t>
            </w:r>
            <w:r>
              <w:rPr>
                <w:rStyle w:val="Strong"/>
                <w:sz w:val="20"/>
                <w:szCs w:val="20"/>
              </w:rPr>
              <w:t xml:space="preserve">Note: </w:t>
            </w:r>
            <w:r>
              <w:rPr>
                <w:sz w:val="20"/>
                <w:szCs w:val="20"/>
              </w:rPr>
              <w:t>A minimum of 15 credits must be taken in 200-level course</w:t>
            </w:r>
            <w:r>
              <w:rPr>
                <w:sz w:val="20"/>
                <w:szCs w:val="20"/>
              </w:rPr>
              <w:t>s</w:t>
            </w:r>
            <w:r>
              <w:rPr>
                <w:rStyle w:val="Strong"/>
                <w:sz w:val="20"/>
                <w:szCs w:val="20"/>
              </w:rPr>
              <w:t xml:space="preserve">Note: </w:t>
            </w:r>
            <w:r>
              <w:rPr>
                <w:sz w:val="20"/>
                <w:szCs w:val="20"/>
              </w:rPr>
              <w:t>For degree completion the student must complete the Computer Literacy Requirement</w:t>
            </w:r>
            <w:r>
              <w:rPr>
                <w:sz w:val="20"/>
                <w:szCs w:val="20"/>
              </w:rPr>
              <w:t>.</w:t>
            </w:r>
            <w:r>
              <w:rPr>
                <w:sz w:val="20"/>
                <w:szCs w:val="20"/>
              </w:rPr>
              <w:t xml:space="preserve"> </w:t>
            </w:r>
          </w:p>
        </w:tc>
      </w:tr>
    </w:tbl>
    <w:p w:rsidR="00000000" w:rsidRDefault="00AE76C8">
      <w:pPr>
        <w:pStyle w:val="copyrighttext"/>
        <w:jc w:val="center"/>
      </w:pPr>
      <w:r>
        <w:lastRenderedPageBreak/>
        <w:t>© Housatonic Co</w:t>
      </w:r>
      <w:r>
        <w:t>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E76C8"/>
    <w:rsid w:val="00AE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F0030-4889-4DE0-806F-E5AF82C7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2015-08-13T18:42:00Z</dcterms:created>
  <dcterms:modified xsi:type="dcterms:W3CDTF">2015-08-13T18:42:00Z</dcterms:modified>
</cp:coreProperties>
</file>